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35" w:rsidRDefault="004707ED">
      <w:pPr>
        <w:widowControl/>
        <w:pBdr>
          <w:top w:val="nil"/>
          <w:left w:val="nil"/>
          <w:bottom w:val="nil"/>
          <w:right w:val="nil"/>
          <w:between w:val="nil"/>
        </w:pBdr>
        <w:ind w:right="-1"/>
        <w:jc w:val="center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noProof/>
          <w:color w:val="000000"/>
          <w:sz w:val="32"/>
          <w:szCs w:val="32"/>
        </w:rPr>
        <w:drawing>
          <wp:inline distT="0" distB="0" distL="114300" distR="114300">
            <wp:extent cx="751840" cy="74295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25F35" w:rsidRDefault="004707ED">
      <w:pPr>
        <w:widowControl/>
        <w:pBdr>
          <w:top w:val="nil"/>
          <w:left w:val="nil"/>
          <w:bottom w:val="nil"/>
          <w:right w:val="nil"/>
          <w:between w:val="nil"/>
        </w:pBdr>
        <w:ind w:right="-1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SERVIÇO PÚBLICO FEDERAL</w:t>
      </w:r>
    </w:p>
    <w:p w:rsidR="00D25F35" w:rsidRDefault="004707ED">
      <w:pPr>
        <w:widowControl/>
        <w:pBdr>
          <w:top w:val="nil"/>
          <w:left w:val="nil"/>
          <w:bottom w:val="nil"/>
          <w:right w:val="nil"/>
          <w:between w:val="nil"/>
        </w:pBdr>
        <w:ind w:right="-1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ADVOCACIA GERAL DA UNIÃO</w:t>
      </w:r>
    </w:p>
    <w:p w:rsidR="00D25F35" w:rsidRDefault="004707ED">
      <w:pPr>
        <w:widowControl/>
        <w:pBdr>
          <w:top w:val="nil"/>
          <w:left w:val="nil"/>
          <w:bottom w:val="nil"/>
          <w:right w:val="nil"/>
          <w:between w:val="nil"/>
        </w:pBdr>
        <w:ind w:right="-1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PROCURADORIA-GERAL FEDERAL</w:t>
      </w:r>
    </w:p>
    <w:p w:rsidR="00D25F35" w:rsidRDefault="004707ED">
      <w:pPr>
        <w:widowControl/>
        <w:pBdr>
          <w:top w:val="nil"/>
          <w:left w:val="nil"/>
          <w:bottom w:val="nil"/>
          <w:right w:val="nil"/>
          <w:between w:val="nil"/>
        </w:pBdr>
        <w:ind w:right="-1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PROCURADORIA FEDERAL JUNTO À UNIVERSIDADE FEDERAL DE SANTA CATARINA</w:t>
      </w:r>
    </w:p>
    <w:p w:rsidR="00D25F35" w:rsidRDefault="004707ED">
      <w:pPr>
        <w:widowControl/>
        <w:pBdr>
          <w:top w:val="nil"/>
          <w:left w:val="nil"/>
          <w:bottom w:val="nil"/>
          <w:right w:val="nil"/>
          <w:between w:val="nil"/>
        </w:pBdr>
        <w:ind w:right="-1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GABINETE DO PROCURADOR-CHEFE</w:t>
      </w:r>
    </w:p>
    <w:p w:rsidR="00D25F35" w:rsidRDefault="004707ED">
      <w:pPr>
        <w:widowControl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D25F35" w:rsidRDefault="00D25F35">
      <w:pPr>
        <w:widowControl/>
        <w:jc w:val="both"/>
        <w:rPr>
          <w:sz w:val="20"/>
          <w:szCs w:val="20"/>
        </w:rPr>
      </w:pPr>
    </w:p>
    <w:p w:rsidR="00D25F35" w:rsidRDefault="00D25F35">
      <w:pPr>
        <w:widowControl/>
        <w:jc w:val="both"/>
        <w:rPr>
          <w:sz w:val="20"/>
          <w:szCs w:val="20"/>
        </w:rPr>
      </w:pPr>
    </w:p>
    <w:p w:rsidR="00D25F35" w:rsidRDefault="00D25F35">
      <w:pPr>
        <w:widowControl/>
        <w:jc w:val="both"/>
        <w:rPr>
          <w:sz w:val="20"/>
          <w:szCs w:val="20"/>
        </w:rPr>
      </w:pPr>
    </w:p>
    <w:p w:rsidR="00FC17AD" w:rsidRDefault="00FC17AD" w:rsidP="00FC17AD">
      <w:pPr>
        <w:widowControl/>
        <w:jc w:val="center"/>
        <w:rPr>
          <w:b/>
        </w:rPr>
      </w:pPr>
      <w:r>
        <w:rPr>
          <w:b/>
        </w:rPr>
        <w:t>PROGRAMA ESTRATÉGICO DE ADVOCACIA PREVENTIVA</w:t>
      </w:r>
    </w:p>
    <w:p w:rsidR="00FC17AD" w:rsidRDefault="00FC17AD" w:rsidP="00FC17AD">
      <w:pPr>
        <w:widowControl/>
        <w:jc w:val="center"/>
        <w:rPr>
          <w:b/>
        </w:rPr>
      </w:pPr>
    </w:p>
    <w:p w:rsidR="00FC17AD" w:rsidRDefault="00FC17AD" w:rsidP="00FC17AD">
      <w:pPr>
        <w:widowControl/>
        <w:jc w:val="center"/>
        <w:rPr>
          <w:b/>
        </w:rPr>
      </w:pPr>
      <w:r>
        <w:rPr>
          <w:b/>
        </w:rPr>
        <w:t>PLANO DE ENSINO</w:t>
      </w:r>
    </w:p>
    <w:p w:rsidR="00FC17AD" w:rsidRDefault="00FC17AD" w:rsidP="00FC17AD">
      <w:pPr>
        <w:widowControl/>
        <w:jc w:val="center"/>
      </w:pPr>
      <w:r>
        <w:rPr>
          <w:b/>
          <w:bCs/>
          <w:color w:val="000000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1"/>
        <w:gridCol w:w="7620"/>
      </w:tblGrid>
      <w:tr w:rsidR="00FC17AD" w:rsidTr="00FC17AD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Título do Curso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both"/>
              <w:rPr>
                <w:b/>
              </w:rPr>
            </w:pPr>
            <w:r>
              <w:rPr>
                <w:b/>
              </w:rPr>
              <w:t>O Controle Externo da Administração Universitária</w:t>
            </w:r>
          </w:p>
        </w:tc>
      </w:tr>
      <w:tr w:rsidR="00FC17AD" w:rsidTr="00FC17AD">
        <w:trPr>
          <w:trHeight w:val="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Professor (a)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both"/>
            </w:pPr>
            <w:proofErr w:type="gramStart"/>
            <w:r>
              <w:rPr>
                <w:b/>
                <w:bCs/>
                <w:color w:val="000000"/>
              </w:rPr>
              <w:t>Prof.</w:t>
            </w:r>
            <w:proofErr w:type="gramEnd"/>
            <w:r>
              <w:rPr>
                <w:b/>
                <w:bCs/>
                <w:color w:val="000000"/>
              </w:rPr>
              <w:t xml:space="preserve"> Me. Ivan Almeida de Azevedo</w:t>
            </w:r>
            <w:r>
              <w:rPr>
                <w:b/>
                <w:bCs/>
                <w:color w:val="000000"/>
                <w:vertAlign w:val="superscript"/>
              </w:rPr>
              <w:t>1</w:t>
            </w:r>
          </w:p>
        </w:tc>
      </w:tr>
      <w:tr w:rsidR="00FC17AD" w:rsidTr="00FC17AD">
        <w:trPr>
          <w:trHeight w:val="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Eixo Temático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both"/>
            </w:pPr>
            <w:r>
              <w:rPr>
                <w:b/>
                <w:bCs/>
                <w:color w:val="000000"/>
              </w:rPr>
              <w:t>Advocacia Preventiva</w:t>
            </w:r>
          </w:p>
        </w:tc>
      </w:tr>
      <w:tr w:rsidR="00FC17AD" w:rsidTr="00FC17AD">
        <w:trPr>
          <w:trHeight w:val="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Objetivos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both"/>
              <w:rPr>
                <w:color w:val="000000"/>
              </w:rPr>
            </w:pPr>
            <w:r>
              <w:rPr>
                <w:shd w:val="clear" w:color="auto" w:fill="FFFFFF"/>
              </w:rPr>
              <w:t xml:space="preserve">Promover a segurança jurídica, visando </w:t>
            </w:r>
            <w:proofErr w:type="gramStart"/>
            <w:r>
              <w:rPr>
                <w:shd w:val="clear" w:color="auto" w:fill="FFFFFF"/>
              </w:rPr>
              <w:t>a</w:t>
            </w:r>
            <w:proofErr w:type="gramEnd"/>
            <w:r>
              <w:rPr>
                <w:shd w:val="clear" w:color="auto" w:fill="FFFFFF"/>
              </w:rPr>
              <w:t xml:space="preserve"> disseminação de conhecimentos sobre as funções do Controle Externo da Administração Universitária e as atividades exercidas pelo Ministério Público Federal (MPF), Conselho Nacional do Ministério Público (CNMP), Tribunal de Contas da União (TCU), Controladoria Geral da União (CGU), Advocacia Geral da União (AGU) e o Conselho Nacional de Justiça (CNJ). </w:t>
            </w:r>
            <w:r>
              <w:t xml:space="preserve"> O curso se propõe a contribuir com a incorporação de conhecimentos e habilidades jurídicas nas estratégias e ações cotidianas dos partícipes, a fim de mitigar e anular riscos jurídicos no desenvolvimento das atividades profissionais rotineiras.</w:t>
            </w:r>
          </w:p>
        </w:tc>
      </w:tr>
      <w:tr w:rsidR="00FC17AD" w:rsidTr="00FC17AD">
        <w:trPr>
          <w:trHeight w:val="5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Descrição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both"/>
            </w:pPr>
            <w:r>
              <w:rPr>
                <w:color w:val="000000"/>
              </w:rPr>
              <w:t xml:space="preserve">Este curso é parte integrante do Programa Estratégico de Advocacia Preventiva da Procuradoria Federal junto à Universidade Federal de Santa Catarina (PFUFSC), e realizado em parceria com a Escola de Gestores da </w:t>
            </w:r>
            <w:proofErr w:type="spellStart"/>
            <w:r>
              <w:rPr>
                <w:color w:val="000000"/>
              </w:rPr>
              <w:t>Pró-Reitoria</w:t>
            </w:r>
            <w:proofErr w:type="spellEnd"/>
            <w:r>
              <w:rPr>
                <w:color w:val="000000"/>
              </w:rPr>
              <w:t xml:space="preserve"> de Desenvolvimento e Gestão de Pessoas da Universidade Federal de Santa Catarina (PRODEGESP/UFSC) e a Escola da Advocacia-Geral da União em Santa Catarina (EAGU/SC). O curso tem o apoio do Conselho Nacional de Pesquisa e Pós-Graduação em Direito (CONPEDI) e do Programa de Pós-Graduação em Administração Universitária (PPGAU/UFSC).</w:t>
            </w:r>
          </w:p>
        </w:tc>
      </w:tr>
      <w:tr w:rsidR="00FC17AD" w:rsidTr="00FC17AD">
        <w:trPr>
          <w:trHeight w:val="26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both"/>
            </w:pPr>
            <w:r>
              <w:rPr>
                <w:b/>
                <w:bCs/>
                <w:color w:val="000000"/>
              </w:rPr>
              <w:lastRenderedPageBreak/>
              <w:t>Ementa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 w:rsidP="00FC17AD">
            <w:pPr>
              <w:widowControl/>
              <w:numPr>
                <w:ilvl w:val="0"/>
                <w:numId w:val="2"/>
              </w:numPr>
              <w:ind w:left="23" w:firstLine="0"/>
              <w:jc w:val="both"/>
            </w:pPr>
            <w:r>
              <w:rPr>
                <w:color w:val="000000"/>
              </w:rPr>
              <w:t>Princípios Constitucionais da Administração Pública. 2. Controle da Administração Pública: Controle Interno e Controle Externo. 2.1 Conceitos, origens e fundamentos. 3. Sistemas de Controle Externo: análise comparativa internacional.  4. O Controle Externo e a Governança Pública das Instituições Federais de Ensino Superior. 4. O Sistema Anticorrupção Brasileiro. 4.1 O papel do Ministério Público Federal (MPF) e do Conselho Nacional do Ministério Público (CNMP).  4.2. O papel do Tribunal de Contas da União (TCU). 4.3. O papel da Controladoria Geral da União (CGU). 4.4 O papel da Advocacia-Geral da União (AGU).  O papel do Conselho Nacional de Justiça (CNJ). 5. O Monitoramento. 6. A Investigação. 7. A Responsabilização. 8. A sanção.</w:t>
            </w:r>
          </w:p>
        </w:tc>
      </w:tr>
      <w:tr w:rsidR="00FC17AD" w:rsidTr="00FC17AD">
        <w:trPr>
          <w:trHeight w:val="156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Público-Alvo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both"/>
            </w:pPr>
            <w:r>
              <w:rPr>
                <w:color w:val="000000"/>
              </w:rPr>
              <w:t xml:space="preserve">Membros da Advocacia-Geral da União. Servidores públicos em exercício nas Procuradorias Federais junto às autarquias e fundações de Santa Catarina. Gestores, professores e </w:t>
            </w:r>
            <w:proofErr w:type="gramStart"/>
            <w:r>
              <w:rPr>
                <w:color w:val="000000"/>
              </w:rPr>
              <w:t>técnicos-administrativos</w:t>
            </w:r>
            <w:proofErr w:type="gramEnd"/>
            <w:r>
              <w:rPr>
                <w:color w:val="000000"/>
              </w:rPr>
              <w:t xml:space="preserve"> de Instituições de Ensino Superior. Gestores e funcionários das fundações de apoio conveniadas com a Universidade Federal de Santa Catarina. Acadêmicos interessados nas temáticas de Controle Externo e Administração Universitária. </w:t>
            </w:r>
          </w:p>
        </w:tc>
      </w:tr>
      <w:tr w:rsidR="00FC17AD" w:rsidTr="00FC17AD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Datas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t>6 a 8 de novembro de 2018</w:t>
            </w:r>
          </w:p>
        </w:tc>
      </w:tr>
      <w:tr w:rsidR="00FC17AD" w:rsidTr="00FC17AD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color w:val="000000"/>
              </w:rPr>
              <w:t>9h às 12h</w:t>
            </w:r>
          </w:p>
        </w:tc>
      </w:tr>
      <w:tr w:rsidR="00FC17AD" w:rsidTr="00FC17AD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Carga Horária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color w:val="000000"/>
              </w:rPr>
              <w:t>9h</w:t>
            </w:r>
          </w:p>
        </w:tc>
      </w:tr>
      <w:tr w:rsidR="00FC17AD" w:rsidTr="00FC17AD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Local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color w:val="000000"/>
              </w:rPr>
              <w:t>Auditório do Centro Socioeconômico da Universidade Federal de Santa Catarina</w:t>
            </w:r>
          </w:p>
        </w:tc>
      </w:tr>
      <w:tr w:rsidR="00FC17AD" w:rsidTr="00FC17AD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Número de Vagas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color w:val="000000"/>
              </w:rPr>
              <w:t>100</w:t>
            </w:r>
          </w:p>
        </w:tc>
      </w:tr>
      <w:tr w:rsidR="00FC17AD" w:rsidTr="00FC17AD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Período de Inscrições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t>05/10/2018 a 02/11/2018</w:t>
            </w:r>
          </w:p>
        </w:tc>
      </w:tr>
      <w:tr w:rsidR="00FC17AD" w:rsidTr="00FC17AD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t>Inscrições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 w:rsidP="00FC17AD">
            <w:pPr>
              <w:widowControl/>
              <w:jc w:val="center"/>
            </w:pPr>
            <w:hyperlink r:id="rId9" w:history="1">
              <w:r>
                <w:rPr>
                  <w:rStyle w:val="Hyperlink"/>
                </w:rPr>
                <w:t>http://www.peap.paginas.ufsc.br/</w:t>
              </w:r>
            </w:hyperlink>
            <w:r>
              <w:rPr>
                <w:color w:val="000000"/>
              </w:rPr>
              <w:t xml:space="preserve"> </w:t>
            </w:r>
          </w:p>
        </w:tc>
      </w:tr>
      <w:tr w:rsidR="00FC17AD" w:rsidTr="00FC17AD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Certificados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both"/>
              <w:rPr>
                <w:color w:val="000000"/>
              </w:rPr>
            </w:pPr>
            <w:r>
              <w:rPr>
                <w:color w:val="000000"/>
              </w:rPr>
              <w:t>Para alunos com mais de 75% de frequência, serão emitidos certificados expedidos pela Escola da Advocacia-Geral da União.</w:t>
            </w:r>
          </w:p>
        </w:tc>
      </w:tr>
      <w:tr w:rsidR="00FC17AD" w:rsidTr="00FC17AD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Coordenação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17AD" w:rsidRDefault="00FC17AD">
            <w:pPr>
              <w:widowControl/>
              <w:jc w:val="both"/>
            </w:pPr>
            <w:r>
              <w:rPr>
                <w:b/>
              </w:rPr>
              <w:t>Coordenação Geral:</w:t>
            </w:r>
            <w:r>
              <w:t xml:space="preserve"> Dr. Juliano </w:t>
            </w:r>
            <w:proofErr w:type="spellStart"/>
            <w:r>
              <w:t>Scherner</w:t>
            </w:r>
            <w:proofErr w:type="spellEnd"/>
            <w:r>
              <w:t xml:space="preserve"> Rossi – Procurador-Chefe da Procuradoria Federal junto à Universidade Federal de Santa Catarina</w:t>
            </w:r>
          </w:p>
          <w:p w:rsidR="00FC17AD" w:rsidRDefault="00FC17AD">
            <w:pPr>
              <w:widowControl/>
              <w:jc w:val="both"/>
            </w:pPr>
          </w:p>
          <w:p w:rsidR="00FC17AD" w:rsidRDefault="00FC17AD">
            <w:pPr>
              <w:widowControl/>
              <w:jc w:val="both"/>
            </w:pPr>
            <w:r>
              <w:rPr>
                <w:b/>
              </w:rPr>
              <w:t>Coordenação Acadêmica:</w:t>
            </w:r>
            <w:r>
              <w:t xml:space="preserve"> Viviane Regina da Silva – Administradora da Procuradoria Federal junto à Universidade Federal de Santa Catarina</w:t>
            </w:r>
          </w:p>
          <w:p w:rsidR="00FC17AD" w:rsidRDefault="00FC17AD">
            <w:pPr>
              <w:widowControl/>
              <w:jc w:val="both"/>
            </w:pPr>
          </w:p>
          <w:p w:rsidR="00FC17AD" w:rsidRDefault="00FC17AD">
            <w:pPr>
              <w:widowControl/>
              <w:jc w:val="both"/>
            </w:pPr>
            <w:r>
              <w:rPr>
                <w:b/>
              </w:rPr>
              <w:t>Coordenação Técnica:</w:t>
            </w:r>
            <w:r>
              <w:t xml:space="preserve"> Dra. Vânia Maria Bastos </w:t>
            </w:r>
            <w:proofErr w:type="spellStart"/>
            <w:r>
              <w:t>Faller</w:t>
            </w:r>
            <w:proofErr w:type="spellEnd"/>
            <w:r>
              <w:t xml:space="preserve"> – Procuradora Federal e Coordenadora da Escola da Advocacia-Geral da União em Santa Catarina</w:t>
            </w:r>
          </w:p>
        </w:tc>
      </w:tr>
      <w:tr w:rsidR="00FC17AD" w:rsidTr="00FC17AD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:rsidR="00FC17AD" w:rsidRDefault="00FC17AD">
            <w:pPr>
              <w:widowControl/>
              <w:jc w:val="center"/>
            </w:pPr>
            <w:r>
              <w:rPr>
                <w:b/>
                <w:bCs/>
                <w:color w:val="000000"/>
              </w:rPr>
              <w:lastRenderedPageBreak/>
              <w:t>Referências Bibliográficas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C17AD" w:rsidRDefault="00FC17AD">
            <w:pPr>
              <w:widowControl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Texto Base</w:t>
            </w:r>
          </w:p>
          <w:p w:rsidR="00FC17AD" w:rsidRDefault="00FC17AD">
            <w:pPr>
              <w:widowControl/>
              <w:jc w:val="both"/>
              <w:rPr>
                <w:sz w:val="22"/>
                <w:szCs w:val="22"/>
              </w:rPr>
            </w:pPr>
          </w:p>
          <w:p w:rsidR="00FC17AD" w:rsidRPr="00FC17AD" w:rsidRDefault="00FC17AD">
            <w:pPr>
              <w:widowControl/>
              <w:jc w:val="both"/>
            </w:pPr>
            <w:bookmarkStart w:id="0" w:name="_GoBack"/>
            <w:r w:rsidRPr="00FC17AD">
              <w:rPr>
                <w:color w:val="000000"/>
              </w:rPr>
              <w:t xml:space="preserve">MACHADO, M. R; PASCHOAL, B. Monitorar, investigar, responsabilizar e sancionar: a multiplicidade institucional em casos de corrupção. </w:t>
            </w:r>
            <w:r w:rsidRPr="00FC17AD">
              <w:rPr>
                <w:b/>
                <w:bCs/>
                <w:color w:val="000000"/>
              </w:rPr>
              <w:t>Novos Estudos</w:t>
            </w:r>
            <w:r w:rsidRPr="00FC17AD">
              <w:rPr>
                <w:color w:val="000000"/>
              </w:rPr>
              <w:t>, 2016, ano 104, p. 10-37, mar.</w:t>
            </w:r>
          </w:p>
          <w:p w:rsidR="00FC17AD" w:rsidRPr="00FC17AD" w:rsidRDefault="00FC17AD">
            <w:pPr>
              <w:widowControl/>
              <w:jc w:val="both"/>
            </w:pPr>
          </w:p>
          <w:p w:rsidR="00FC17AD" w:rsidRPr="00FC17AD" w:rsidRDefault="00FC17AD">
            <w:pPr>
              <w:widowControl/>
              <w:jc w:val="both"/>
            </w:pPr>
            <w:r w:rsidRPr="00FC17AD">
              <w:rPr>
                <w:b/>
                <w:bCs/>
                <w:color w:val="000000"/>
              </w:rPr>
              <w:t>Textos Complementares</w:t>
            </w:r>
          </w:p>
          <w:p w:rsidR="00FC17AD" w:rsidRPr="00FC17AD" w:rsidRDefault="00FC17AD">
            <w:pPr>
              <w:widowControl/>
              <w:jc w:val="both"/>
            </w:pPr>
          </w:p>
          <w:p w:rsidR="00FC17AD" w:rsidRPr="00FC17AD" w:rsidRDefault="00FC17AD">
            <w:pPr>
              <w:widowControl/>
              <w:tabs>
                <w:tab w:val="left" w:pos="50"/>
              </w:tabs>
              <w:jc w:val="both"/>
            </w:pPr>
            <w:r w:rsidRPr="00FC17AD">
              <w:rPr>
                <w:color w:val="000000"/>
              </w:rPr>
              <w:t xml:space="preserve">LESSA, S. J. </w:t>
            </w:r>
            <w:r w:rsidRPr="00FC17AD">
              <w:rPr>
                <w:b/>
                <w:bCs/>
                <w:color w:val="000000"/>
              </w:rPr>
              <w:t>Lei Anticorrupção</w:t>
            </w:r>
            <w:r w:rsidRPr="00FC17AD">
              <w:rPr>
                <w:color w:val="000000"/>
              </w:rPr>
              <w:t>: mecanismos de contenção, de repressão e de reparação (Lei nº 12.846/2013 e Decreto nº 8.420/2015). Belo Horizonte: Fórum, 2018.</w:t>
            </w:r>
          </w:p>
          <w:p w:rsidR="00FC17AD" w:rsidRPr="00FC17AD" w:rsidRDefault="00FC17AD">
            <w:pPr>
              <w:widowControl/>
              <w:tabs>
                <w:tab w:val="left" w:pos="50"/>
              </w:tabs>
              <w:jc w:val="both"/>
            </w:pPr>
          </w:p>
          <w:p w:rsidR="00FC17AD" w:rsidRPr="00FC17AD" w:rsidRDefault="00FC17AD">
            <w:pPr>
              <w:widowControl/>
              <w:tabs>
                <w:tab w:val="left" w:pos="50"/>
              </w:tabs>
              <w:jc w:val="both"/>
            </w:pPr>
            <w:r w:rsidRPr="00FC17AD">
              <w:rPr>
                <w:color w:val="000000"/>
                <w:shd w:val="clear" w:color="auto" w:fill="FFFFFF"/>
              </w:rPr>
              <w:t xml:space="preserve">OLIVEIRA, G. H.J.; SOUSA, O. A. V. Controladoria-geral da união: uma agência anticorrupção? In: </w:t>
            </w:r>
            <w:r w:rsidRPr="00FC17AD">
              <w:rPr>
                <w:b/>
                <w:bCs/>
                <w:color w:val="000000"/>
                <w:shd w:val="clear" w:color="auto" w:fill="FFFFFF"/>
              </w:rPr>
              <w:t xml:space="preserve">Controle da administração </w:t>
            </w:r>
            <w:proofErr w:type="gramStart"/>
            <w:r w:rsidRPr="00FC17AD">
              <w:rPr>
                <w:b/>
                <w:bCs/>
                <w:color w:val="000000"/>
                <w:shd w:val="clear" w:color="auto" w:fill="FFFFFF"/>
              </w:rPr>
              <w:t>pública</w:t>
            </w:r>
            <w:r w:rsidRPr="00FC17AD">
              <w:rPr>
                <w:color w:val="000000"/>
                <w:shd w:val="clear" w:color="auto" w:fill="FFFFFF"/>
              </w:rPr>
              <w:t>[</w:t>
            </w:r>
            <w:proofErr w:type="spellStart"/>
            <w:proofErr w:type="gramEnd"/>
            <w:r w:rsidRPr="00FC17AD">
              <w:rPr>
                <w:color w:val="000000"/>
                <w:shd w:val="clear" w:color="auto" w:fill="FFFFFF"/>
              </w:rPr>
              <w:t>S.l</w:t>
            </w:r>
            <w:proofErr w:type="spellEnd"/>
            <w:r w:rsidRPr="00FC17AD">
              <w:rPr>
                <w:color w:val="000000"/>
                <w:shd w:val="clear" w:color="auto" w:fill="FFFFFF"/>
              </w:rPr>
              <w:t>: s.n.], p. 406 ; 24 cm, 2017.</w:t>
            </w:r>
          </w:p>
          <w:p w:rsidR="00FC17AD" w:rsidRPr="00FC17AD" w:rsidRDefault="00FC17AD">
            <w:pPr>
              <w:widowControl/>
              <w:tabs>
                <w:tab w:val="left" w:pos="50"/>
              </w:tabs>
              <w:jc w:val="both"/>
            </w:pPr>
            <w:r w:rsidRPr="00FC17AD">
              <w:rPr>
                <w:color w:val="000000"/>
                <w:lang w:val="en-US"/>
              </w:rPr>
              <w:t>PRADO,</w:t>
            </w:r>
            <w:r w:rsidRPr="00FC17AD">
              <w:rPr>
                <w:color w:val="000000"/>
                <w:lang w:val="en-US"/>
              </w:rPr>
              <w:tab/>
              <w:t>M.</w:t>
            </w:r>
            <w:r w:rsidRPr="00FC17AD">
              <w:rPr>
                <w:color w:val="000000"/>
                <w:lang w:val="en-US"/>
              </w:rPr>
              <w:tab/>
              <w:t>M; CARSON,</w:t>
            </w:r>
            <w:r w:rsidRPr="00FC17AD">
              <w:rPr>
                <w:color w:val="000000"/>
                <w:lang w:val="en-US"/>
              </w:rPr>
              <w:tab/>
              <w:t>L.</w:t>
            </w:r>
            <w:r w:rsidRPr="00FC17AD">
              <w:rPr>
                <w:color w:val="000000"/>
                <w:lang w:val="en-US"/>
              </w:rPr>
              <w:tab/>
              <w:t>Using</w:t>
            </w:r>
            <w:r w:rsidRPr="00FC17AD">
              <w:rPr>
                <w:color w:val="000000"/>
                <w:lang w:val="en-US"/>
              </w:rPr>
              <w:tab/>
              <w:t>institutional multiplicity</w:t>
            </w:r>
            <w:r w:rsidRPr="00FC17AD">
              <w:rPr>
                <w:color w:val="000000"/>
                <w:lang w:val="en-US"/>
              </w:rPr>
              <w:tab/>
              <w:t xml:space="preserve"> </w:t>
            </w:r>
            <w:proofErr w:type="gramStart"/>
            <w:r w:rsidRPr="00FC17AD">
              <w:rPr>
                <w:color w:val="000000"/>
                <w:lang w:val="en-US"/>
              </w:rPr>
              <w:t>to  address</w:t>
            </w:r>
            <w:proofErr w:type="gramEnd"/>
            <w:r w:rsidRPr="00FC17AD">
              <w:rPr>
                <w:color w:val="000000"/>
                <w:lang w:val="en-US"/>
              </w:rPr>
              <w:t xml:space="preserve"> corruption</w:t>
            </w:r>
            <w:r w:rsidRPr="00FC17AD">
              <w:rPr>
                <w:color w:val="000000"/>
                <w:lang w:val="en-US"/>
              </w:rPr>
              <w:tab/>
              <w:t xml:space="preserve"> as</w:t>
            </w:r>
            <w:r w:rsidRPr="00FC17AD">
              <w:rPr>
                <w:color w:val="000000"/>
                <w:lang w:val="en-US"/>
              </w:rPr>
              <w:tab/>
              <w:t xml:space="preserve"> a</w:t>
            </w:r>
            <w:r w:rsidRPr="00FC17AD">
              <w:rPr>
                <w:color w:val="000000"/>
                <w:lang w:val="en-US"/>
              </w:rPr>
              <w:tab/>
              <w:t xml:space="preserve"> collective  action</w:t>
            </w:r>
            <w:r w:rsidRPr="00FC17AD">
              <w:rPr>
                <w:color w:val="000000"/>
                <w:lang w:val="en-US"/>
              </w:rPr>
              <w:tab/>
              <w:t xml:space="preserve"> problem:</w:t>
            </w:r>
            <w:r w:rsidRPr="00FC17AD">
              <w:rPr>
                <w:color w:val="000000"/>
                <w:lang w:val="en-US"/>
              </w:rPr>
              <w:tab/>
              <w:t xml:space="preserve"> lessons</w:t>
            </w:r>
            <w:r w:rsidRPr="00FC17AD">
              <w:rPr>
                <w:color w:val="000000"/>
                <w:lang w:val="en-US"/>
              </w:rPr>
              <w:tab/>
              <w:t xml:space="preserve"> from</w:t>
            </w:r>
            <w:r w:rsidRPr="00FC17AD">
              <w:rPr>
                <w:color w:val="000000"/>
                <w:lang w:val="en-US"/>
              </w:rPr>
              <w:tab/>
              <w:t xml:space="preserve"> the Brazilian</w:t>
            </w:r>
            <w:r w:rsidRPr="00FC17AD">
              <w:rPr>
                <w:color w:val="000000"/>
                <w:lang w:val="en-US"/>
              </w:rPr>
              <w:tab/>
              <w:t xml:space="preserve"> case. The</w:t>
            </w:r>
            <w:r w:rsidRPr="00FC17AD">
              <w:rPr>
                <w:color w:val="000000"/>
                <w:lang w:val="en-US"/>
              </w:rPr>
              <w:tab/>
              <w:t>Quarterly</w:t>
            </w:r>
            <w:r w:rsidRPr="00FC17AD">
              <w:rPr>
                <w:color w:val="000000"/>
                <w:lang w:val="en-US"/>
              </w:rPr>
              <w:tab/>
            </w:r>
            <w:r w:rsidRPr="00FC17AD">
              <w:rPr>
                <w:b/>
                <w:bCs/>
                <w:color w:val="000000"/>
                <w:lang w:val="en-US"/>
              </w:rPr>
              <w:t>Review</w:t>
            </w:r>
            <w:r w:rsidRPr="00FC17AD">
              <w:rPr>
                <w:b/>
                <w:bCs/>
                <w:color w:val="000000"/>
                <w:lang w:val="en-US"/>
              </w:rPr>
              <w:tab/>
              <w:t xml:space="preserve"> of</w:t>
            </w:r>
            <w:r w:rsidRPr="00FC17AD">
              <w:rPr>
                <w:b/>
                <w:bCs/>
                <w:color w:val="000000"/>
                <w:lang w:val="en-US"/>
              </w:rPr>
              <w:tab/>
              <w:t>Economics</w:t>
            </w:r>
            <w:r w:rsidRPr="00FC17AD">
              <w:rPr>
                <w:b/>
                <w:bCs/>
                <w:color w:val="000000"/>
                <w:lang w:val="en-US"/>
              </w:rPr>
              <w:tab/>
              <w:t>and Finance,</w:t>
            </w:r>
            <w:r w:rsidRPr="00FC17AD">
              <w:rPr>
                <w:color w:val="000000"/>
                <w:lang w:val="en-US"/>
              </w:rPr>
              <w:tab/>
              <w:t xml:space="preserve"> vol.</w:t>
            </w:r>
            <w:r w:rsidRPr="00FC17AD">
              <w:rPr>
                <w:color w:val="000000"/>
                <w:lang w:val="en-US"/>
              </w:rPr>
              <w:tab/>
              <w:t>62,</w:t>
            </w:r>
            <w:r w:rsidRPr="00FC17AD">
              <w:rPr>
                <w:color w:val="000000"/>
                <w:lang w:val="en-US"/>
              </w:rPr>
              <w:tab/>
              <w:t xml:space="preserve"> </w:t>
            </w:r>
            <w:proofErr w:type="spellStart"/>
            <w:r w:rsidRPr="00FC17AD">
              <w:rPr>
                <w:color w:val="000000"/>
                <w:lang w:val="en-US"/>
              </w:rPr>
              <w:t>nov.</w:t>
            </w:r>
            <w:proofErr w:type="spellEnd"/>
            <w:r w:rsidRPr="00FC17AD">
              <w:rPr>
                <w:color w:val="000000"/>
                <w:lang w:val="en-US"/>
              </w:rPr>
              <w:tab/>
              <w:t xml:space="preserve"> 2016,</w:t>
            </w:r>
            <w:r w:rsidRPr="00FC17AD">
              <w:rPr>
                <w:color w:val="000000"/>
                <w:lang w:val="en-US"/>
              </w:rPr>
              <w:tab/>
              <w:t xml:space="preserve"> pp.</w:t>
            </w:r>
            <w:r w:rsidRPr="00FC17AD">
              <w:rPr>
                <w:color w:val="000000"/>
                <w:lang w:val="en-US"/>
              </w:rPr>
              <w:tab/>
              <w:t xml:space="preserve"> </w:t>
            </w:r>
            <w:r w:rsidRPr="00FC17AD">
              <w:rPr>
                <w:color w:val="000000"/>
              </w:rPr>
              <w:t>56-65.</w:t>
            </w:r>
            <w:r w:rsidRPr="00FC17AD">
              <w:rPr>
                <w:color w:val="000000"/>
              </w:rPr>
              <w:tab/>
              <w:t xml:space="preserve"> Disponível em: &lt; </w:t>
            </w:r>
            <w:hyperlink r:id="rId10" w:history="1">
              <w:r w:rsidRPr="00FC17AD">
                <w:rPr>
                  <w:rStyle w:val="Hyperlink"/>
                  <w:color w:val="000000"/>
                </w:rPr>
                <w:t>http://www.sciencedirect.com/science/article/pii/S1062976916300564</w:t>
              </w:r>
            </w:hyperlink>
            <w:r w:rsidRPr="00FC17AD">
              <w:rPr>
                <w:color w:val="000000"/>
              </w:rPr>
              <w:t>&gt;.</w:t>
            </w:r>
          </w:p>
          <w:p w:rsidR="00FC17AD" w:rsidRPr="00FC17AD" w:rsidRDefault="00FC17AD">
            <w:pPr>
              <w:widowControl/>
              <w:tabs>
                <w:tab w:val="left" w:pos="50"/>
              </w:tabs>
              <w:jc w:val="both"/>
            </w:pPr>
          </w:p>
          <w:p w:rsidR="00FC17AD" w:rsidRPr="00FC17AD" w:rsidRDefault="00FC17AD">
            <w:pPr>
              <w:widowControl/>
              <w:tabs>
                <w:tab w:val="left" w:pos="50"/>
              </w:tabs>
              <w:jc w:val="both"/>
            </w:pPr>
            <w:r w:rsidRPr="00FC17AD">
              <w:rPr>
                <w:color w:val="000000"/>
              </w:rPr>
              <w:t>MARQUES</w:t>
            </w:r>
            <w:r w:rsidRPr="00FC17AD">
              <w:rPr>
                <w:color w:val="000000"/>
              </w:rPr>
              <w:tab/>
              <w:t xml:space="preserve"> NETO,</w:t>
            </w:r>
            <w:r w:rsidRPr="00FC17AD">
              <w:rPr>
                <w:color w:val="000000"/>
              </w:rPr>
              <w:tab/>
              <w:t xml:space="preserve"> F.</w:t>
            </w:r>
            <w:proofErr w:type="gramStart"/>
            <w:r w:rsidRPr="00FC17AD">
              <w:rPr>
                <w:color w:val="000000"/>
              </w:rPr>
              <w:t xml:space="preserve">  </w:t>
            </w:r>
            <w:proofErr w:type="gramEnd"/>
            <w:r w:rsidRPr="00FC17AD">
              <w:rPr>
                <w:color w:val="000000"/>
              </w:rPr>
              <w:t>A.;  PALMA,  J.</w:t>
            </w:r>
            <w:r w:rsidRPr="00FC17AD">
              <w:rPr>
                <w:color w:val="000000"/>
              </w:rPr>
              <w:tab/>
              <w:t xml:space="preserve"> B.</w:t>
            </w:r>
            <w:r w:rsidRPr="00FC17AD">
              <w:rPr>
                <w:color w:val="000000"/>
              </w:rPr>
              <w:tab/>
              <w:t xml:space="preserve"> Os  sete</w:t>
            </w:r>
            <w:r w:rsidRPr="00FC17AD">
              <w:rPr>
                <w:color w:val="000000"/>
              </w:rPr>
              <w:tab/>
              <w:t>impasses</w:t>
            </w:r>
            <w:r w:rsidRPr="00FC17AD">
              <w:rPr>
                <w:color w:val="000000"/>
              </w:rPr>
              <w:tab/>
              <w:t>do controle</w:t>
            </w:r>
            <w:r w:rsidRPr="00FC17AD">
              <w:rPr>
                <w:color w:val="000000"/>
              </w:rPr>
              <w:tab/>
              <w:t>da</w:t>
            </w:r>
            <w:r w:rsidRPr="00FC17AD">
              <w:rPr>
                <w:color w:val="000000"/>
              </w:rPr>
              <w:tab/>
              <w:t>administração</w:t>
            </w:r>
            <w:r w:rsidRPr="00FC17AD">
              <w:rPr>
                <w:color w:val="000000"/>
              </w:rPr>
              <w:tab/>
              <w:t xml:space="preserve"> pública </w:t>
            </w:r>
            <w:r w:rsidRPr="00FC17AD">
              <w:rPr>
                <w:color w:val="000000"/>
              </w:rPr>
              <w:tab/>
              <w:t>no</w:t>
            </w:r>
            <w:r w:rsidRPr="00FC17AD">
              <w:rPr>
                <w:color w:val="000000"/>
              </w:rPr>
              <w:tab/>
              <w:t>Brasil. In PEREZ,</w:t>
            </w:r>
            <w:r w:rsidRPr="00FC17AD">
              <w:rPr>
                <w:color w:val="000000"/>
              </w:rPr>
              <w:tab/>
              <w:t xml:space="preserve"> M.  A.</w:t>
            </w:r>
            <w:r w:rsidRPr="00FC17AD">
              <w:rPr>
                <w:color w:val="000000"/>
              </w:rPr>
              <w:tab/>
              <w:t>; SOUZA, R. P.</w:t>
            </w:r>
            <w:r w:rsidRPr="00FC17AD">
              <w:rPr>
                <w:color w:val="000000"/>
              </w:rPr>
              <w:tab/>
              <w:t xml:space="preserve"> </w:t>
            </w:r>
            <w:r w:rsidRPr="00FC17AD">
              <w:rPr>
                <w:b/>
                <w:bCs/>
                <w:color w:val="000000"/>
              </w:rPr>
              <w:t>Controle</w:t>
            </w:r>
            <w:r w:rsidRPr="00FC17AD">
              <w:rPr>
                <w:b/>
                <w:bCs/>
                <w:color w:val="000000"/>
              </w:rPr>
              <w:tab/>
              <w:t xml:space="preserve"> da</w:t>
            </w:r>
            <w:r w:rsidRPr="00FC17AD">
              <w:rPr>
                <w:b/>
                <w:bCs/>
                <w:color w:val="000000"/>
              </w:rPr>
              <w:tab/>
              <w:t xml:space="preserve"> Administração</w:t>
            </w:r>
            <w:r w:rsidRPr="00FC17AD">
              <w:rPr>
                <w:b/>
                <w:bCs/>
                <w:color w:val="000000"/>
              </w:rPr>
              <w:tab/>
              <w:t xml:space="preserve"> Pública.</w:t>
            </w:r>
            <w:r w:rsidRPr="00FC17AD">
              <w:rPr>
                <w:color w:val="000000"/>
              </w:rPr>
              <w:t xml:space="preserve"> Belo</w:t>
            </w:r>
            <w:r w:rsidRPr="00FC17AD">
              <w:rPr>
                <w:color w:val="000000"/>
              </w:rPr>
              <w:tab/>
              <w:t>Horizonte: Fórum, 2017.</w:t>
            </w:r>
          </w:p>
          <w:p w:rsidR="00FC17AD" w:rsidRPr="00FC17AD" w:rsidRDefault="00FC17AD">
            <w:pPr>
              <w:widowControl/>
              <w:tabs>
                <w:tab w:val="left" w:pos="50"/>
              </w:tabs>
              <w:jc w:val="both"/>
            </w:pPr>
          </w:p>
          <w:p w:rsidR="00FC17AD" w:rsidRPr="00FC17AD" w:rsidRDefault="00FC17AD">
            <w:pPr>
              <w:widowControl/>
              <w:tabs>
                <w:tab w:val="left" w:pos="50"/>
              </w:tabs>
              <w:jc w:val="both"/>
            </w:pPr>
            <w:r w:rsidRPr="00FC17AD">
              <w:rPr>
                <w:color w:val="000000"/>
              </w:rPr>
              <w:t>MEDAUAR,</w:t>
            </w:r>
            <w:r w:rsidRPr="00FC17AD">
              <w:rPr>
                <w:color w:val="000000"/>
              </w:rPr>
              <w:tab/>
              <w:t xml:space="preserve"> O.</w:t>
            </w:r>
            <w:r w:rsidRPr="00FC17AD">
              <w:rPr>
                <w:color w:val="000000"/>
              </w:rPr>
              <w:tab/>
            </w:r>
            <w:r w:rsidRPr="00FC17AD">
              <w:rPr>
                <w:b/>
                <w:bCs/>
                <w:color w:val="000000"/>
              </w:rPr>
              <w:t xml:space="preserve"> Controle</w:t>
            </w:r>
            <w:r w:rsidRPr="00FC17AD">
              <w:rPr>
                <w:b/>
                <w:bCs/>
                <w:color w:val="000000"/>
              </w:rPr>
              <w:tab/>
              <w:t xml:space="preserve"> da</w:t>
            </w:r>
            <w:r w:rsidRPr="00FC17AD">
              <w:rPr>
                <w:b/>
                <w:bCs/>
                <w:color w:val="000000"/>
              </w:rPr>
              <w:tab/>
              <w:t xml:space="preserve"> Administração</w:t>
            </w:r>
            <w:proofErr w:type="gramStart"/>
            <w:r w:rsidRPr="00FC17AD">
              <w:rPr>
                <w:b/>
                <w:bCs/>
                <w:color w:val="000000"/>
              </w:rPr>
              <w:t xml:space="preserve">  </w:t>
            </w:r>
            <w:proofErr w:type="gramEnd"/>
            <w:r w:rsidRPr="00FC17AD">
              <w:rPr>
                <w:b/>
                <w:bCs/>
                <w:color w:val="000000"/>
              </w:rPr>
              <w:t>Pública.</w:t>
            </w:r>
            <w:r w:rsidRPr="00FC17AD">
              <w:rPr>
                <w:color w:val="000000"/>
              </w:rPr>
              <w:tab/>
              <w:t xml:space="preserve"> 3ª</w:t>
            </w:r>
            <w:r w:rsidRPr="00FC17AD">
              <w:rPr>
                <w:color w:val="000000"/>
              </w:rPr>
              <w:tab/>
              <w:t xml:space="preserve"> ed. São</w:t>
            </w:r>
            <w:r w:rsidRPr="00FC17AD">
              <w:rPr>
                <w:color w:val="000000"/>
              </w:rPr>
              <w:tab/>
              <w:t xml:space="preserve"> Paulo:</w:t>
            </w:r>
            <w:r w:rsidRPr="00FC17AD">
              <w:rPr>
                <w:color w:val="000000"/>
              </w:rPr>
              <w:tab/>
              <w:t xml:space="preserve"> Revista</w:t>
            </w:r>
            <w:r w:rsidRPr="00FC17AD">
              <w:rPr>
                <w:color w:val="000000"/>
              </w:rPr>
              <w:tab/>
              <w:t>dos Tribunais.</w:t>
            </w:r>
            <w:r w:rsidRPr="00FC17AD">
              <w:rPr>
                <w:color w:val="000000"/>
              </w:rPr>
              <w:tab/>
              <w:t>2014.</w:t>
            </w:r>
          </w:p>
          <w:p w:rsidR="00FC17AD" w:rsidRPr="00FC17AD" w:rsidRDefault="00FC17AD">
            <w:pPr>
              <w:widowControl/>
              <w:tabs>
                <w:tab w:val="left" w:pos="50"/>
              </w:tabs>
              <w:jc w:val="both"/>
            </w:pPr>
          </w:p>
          <w:p w:rsidR="00FC17AD" w:rsidRDefault="00FC17AD">
            <w:pPr>
              <w:widowControl/>
              <w:tabs>
                <w:tab w:val="left" w:pos="50"/>
              </w:tabs>
              <w:jc w:val="both"/>
            </w:pPr>
            <w:r w:rsidRPr="00FC17AD">
              <w:rPr>
                <w:color w:val="000000"/>
              </w:rPr>
              <w:t>SUNDFELD,</w:t>
            </w:r>
            <w:r w:rsidRPr="00FC17AD">
              <w:rPr>
                <w:color w:val="000000"/>
              </w:rPr>
              <w:tab/>
              <w:t>C.</w:t>
            </w:r>
            <w:r w:rsidRPr="00FC17AD">
              <w:rPr>
                <w:color w:val="000000"/>
              </w:rPr>
              <w:tab/>
              <w:t>A.</w:t>
            </w:r>
            <w:r w:rsidRPr="00FC17AD">
              <w:rPr>
                <w:color w:val="000000"/>
              </w:rPr>
              <w:tab/>
            </w:r>
            <w:r w:rsidRPr="00FC17AD">
              <w:rPr>
                <w:b/>
                <w:bCs/>
                <w:color w:val="000000"/>
              </w:rPr>
              <w:t xml:space="preserve">Direito </w:t>
            </w:r>
            <w:r w:rsidRPr="00FC17AD">
              <w:rPr>
                <w:b/>
                <w:bCs/>
                <w:color w:val="000000"/>
              </w:rPr>
              <w:tab/>
              <w:t>ao</w:t>
            </w:r>
            <w:r w:rsidRPr="00FC17AD">
              <w:rPr>
                <w:b/>
                <w:bCs/>
                <w:color w:val="000000"/>
              </w:rPr>
              <w:tab/>
              <w:t>Arbítrio</w:t>
            </w:r>
            <w:proofErr w:type="gramStart"/>
            <w:r w:rsidRPr="00FC17AD">
              <w:rPr>
                <w:b/>
                <w:bCs/>
                <w:color w:val="000000"/>
              </w:rPr>
              <w:t xml:space="preserve">  </w:t>
            </w:r>
            <w:proofErr w:type="gramEnd"/>
            <w:r w:rsidRPr="00FC17AD">
              <w:rPr>
                <w:b/>
                <w:bCs/>
                <w:color w:val="000000"/>
              </w:rPr>
              <w:t>no Controle Externo da</w:t>
            </w:r>
            <w:r w:rsidRPr="00FC17AD">
              <w:rPr>
                <w:b/>
                <w:bCs/>
                <w:color w:val="000000"/>
              </w:rPr>
              <w:tab/>
              <w:t>Política?</w:t>
            </w:r>
            <w:r w:rsidRPr="00FC17AD">
              <w:rPr>
                <w:color w:val="000000"/>
              </w:rPr>
              <w:t xml:space="preserve">  Disponível em: </w:t>
            </w:r>
            <w:proofErr w:type="gramStart"/>
            <w:r w:rsidRPr="00FC17AD">
              <w:rPr>
                <w:color w:val="000000"/>
              </w:rPr>
              <w:t>https</w:t>
            </w:r>
            <w:proofErr w:type="gramEnd"/>
            <w:r w:rsidRPr="00FC17AD">
              <w:rPr>
                <w:color w:val="000000"/>
              </w:rPr>
              <w:t>://jota.info/colunas/controle-publico/direito-aoarbitrio-no-controle-externo-da-politica-16022017</w:t>
            </w:r>
            <w:bookmarkEnd w:id="0"/>
          </w:p>
        </w:tc>
      </w:tr>
    </w:tbl>
    <w:p w:rsidR="00FC17AD" w:rsidRDefault="00FC17AD" w:rsidP="00FC17AD">
      <w:pPr>
        <w:widowControl/>
        <w:jc w:val="center"/>
      </w:pPr>
      <w:r>
        <w:rPr>
          <w:color w:val="000000"/>
        </w:rPr>
        <w:t xml:space="preserve"> </w:t>
      </w:r>
    </w:p>
    <w:p w:rsidR="00FC17AD" w:rsidRDefault="00FC17AD" w:rsidP="00FC17AD">
      <w:pPr>
        <w:widowControl/>
        <w:jc w:val="both"/>
        <w:rPr>
          <w:color w:val="000000"/>
        </w:rPr>
      </w:pPr>
      <w:proofErr w:type="gramStart"/>
      <w:r>
        <w:rPr>
          <w:color w:val="000000"/>
          <w:vertAlign w:val="superscript"/>
        </w:rPr>
        <w:t>1</w:t>
      </w:r>
      <w:proofErr w:type="gramEnd"/>
      <w:r>
        <w:rPr>
          <w:color w:val="000000"/>
          <w:vertAlign w:val="superscript"/>
        </w:rPr>
        <w:t xml:space="preserve"> </w:t>
      </w:r>
      <w:r>
        <w:rPr>
          <w:color w:val="000000"/>
        </w:rPr>
        <w:t>Prof.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M.E. Ivan Almeida de Azevedo. Advogado (OAB/SC 38490). Contador do Departamento de Auditoria Interna da UFSC. Graduado em Direito pela UNIVALI e em Ciências Contábeis pela UFSC. Mestre e especialista em Administração Universitária pela UFSC. Especialista em Economia de Empresas pela UFSC. </w:t>
      </w:r>
    </w:p>
    <w:p w:rsidR="00461650" w:rsidRDefault="00461650" w:rsidP="00FC17AD">
      <w:pPr>
        <w:widowControl/>
        <w:jc w:val="both"/>
        <w:rPr>
          <w:sz w:val="20"/>
          <w:szCs w:val="20"/>
        </w:rPr>
      </w:pPr>
    </w:p>
    <w:sectPr w:rsidR="004616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134" w:bottom="1134" w:left="1701" w:header="72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92C" w:rsidRDefault="00B6592C">
      <w:r>
        <w:separator/>
      </w:r>
    </w:p>
  </w:endnote>
  <w:endnote w:type="continuationSeparator" w:id="0">
    <w:p w:rsidR="00B6592C" w:rsidRDefault="00B65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650" w:rsidRDefault="0046165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F35" w:rsidRDefault="00FF2935">
    <w:r>
      <w:rPr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77B56F76" wp14:editId="068206B8">
          <wp:simplePos x="0" y="0"/>
          <wp:positionH relativeFrom="column">
            <wp:posOffset>5034754</wp:posOffset>
          </wp:positionH>
          <wp:positionV relativeFrom="page">
            <wp:posOffset>9825355</wp:posOffset>
          </wp:positionV>
          <wp:extent cx="1041400" cy="676275"/>
          <wp:effectExtent l="0" t="0" r="6350" b="9525"/>
          <wp:wrapThrough wrapText="bothSides">
            <wp:wrapPolygon edited="0">
              <wp:start x="0" y="0"/>
              <wp:lineTo x="0" y="21296"/>
              <wp:lineTo x="21337" y="21296"/>
              <wp:lineTo x="21337" y="0"/>
              <wp:lineTo x="0" y="0"/>
            </wp:wrapPolygon>
          </wp:wrapThrough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G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00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07ED">
      <w:rPr>
        <w:noProof/>
      </w:rPr>
      <w:drawing>
        <wp:anchor distT="0" distB="0" distL="0" distR="0" simplePos="0" relativeHeight="251658752" behindDoc="0" locked="0" layoutInCell="1" hidden="0" allowOverlap="1">
          <wp:simplePos x="0" y="0"/>
          <wp:positionH relativeFrom="margin">
            <wp:posOffset>-1076324</wp:posOffset>
          </wp:positionH>
          <wp:positionV relativeFrom="paragraph">
            <wp:posOffset>210502</wp:posOffset>
          </wp:positionV>
          <wp:extent cx="7572375" cy="703898"/>
          <wp:effectExtent l="0" t="0" r="0" b="0"/>
          <wp:wrapSquare wrapText="bothSides" distT="0" distB="0" distL="0" distR="0"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t="10358" b="10358"/>
                  <a:stretch>
                    <a:fillRect/>
                  </a:stretch>
                </pic:blipFill>
                <pic:spPr>
                  <a:xfrm>
                    <a:off x="0" y="0"/>
                    <a:ext cx="7572375" cy="7038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650" w:rsidRDefault="0046165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92C" w:rsidRDefault="00B6592C">
      <w:r>
        <w:separator/>
      </w:r>
    </w:p>
  </w:footnote>
  <w:footnote w:type="continuationSeparator" w:id="0">
    <w:p w:rsidR="00B6592C" w:rsidRDefault="00B65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650" w:rsidRDefault="0046165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F35" w:rsidRDefault="004707ED">
    <w:r>
      <w:rPr>
        <w:noProof/>
      </w:rPr>
      <w:drawing>
        <wp:anchor distT="0" distB="0" distL="0" distR="0" simplePos="0" relativeHeight="251656704" behindDoc="0" locked="0" layoutInCell="1" hidden="0" allowOverlap="1">
          <wp:simplePos x="0" y="0"/>
          <wp:positionH relativeFrom="margin">
            <wp:posOffset>-1080135</wp:posOffset>
          </wp:positionH>
          <wp:positionV relativeFrom="paragraph">
            <wp:posOffset>-457200</wp:posOffset>
          </wp:positionV>
          <wp:extent cx="7573645" cy="301625"/>
          <wp:effectExtent l="0" t="0" r="8255" b="3175"/>
          <wp:wrapSquare wrapText="bothSides" distT="0" distB="0" distL="0" distR="0"/>
          <wp:docPr id="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3645" cy="301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650" w:rsidRDefault="0046165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B602D"/>
    <w:multiLevelType w:val="hybridMultilevel"/>
    <w:tmpl w:val="D1D458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E17056"/>
    <w:multiLevelType w:val="hybridMultilevel"/>
    <w:tmpl w:val="E07C73DA"/>
    <w:lvl w:ilvl="0" w:tplc="8D5EF89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25F35"/>
    <w:rsid w:val="001801AF"/>
    <w:rsid w:val="00461650"/>
    <w:rsid w:val="004707ED"/>
    <w:rsid w:val="007C70B7"/>
    <w:rsid w:val="0091198F"/>
    <w:rsid w:val="00930D75"/>
    <w:rsid w:val="00A069AB"/>
    <w:rsid w:val="00B6592C"/>
    <w:rsid w:val="00C66532"/>
    <w:rsid w:val="00D25F35"/>
    <w:rsid w:val="00DC1760"/>
    <w:rsid w:val="00E33F43"/>
    <w:rsid w:val="00FC17AD"/>
    <w:rsid w:val="00FF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FF29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F2935"/>
  </w:style>
  <w:style w:type="paragraph" w:styleId="Rodap">
    <w:name w:val="footer"/>
    <w:basedOn w:val="Normal"/>
    <w:link w:val="RodapChar"/>
    <w:uiPriority w:val="99"/>
    <w:unhideWhenUsed/>
    <w:rsid w:val="00FF29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F2935"/>
  </w:style>
  <w:style w:type="paragraph" w:styleId="Textodebalo">
    <w:name w:val="Balloon Text"/>
    <w:basedOn w:val="Normal"/>
    <w:link w:val="TextodebaloChar"/>
    <w:uiPriority w:val="99"/>
    <w:semiHidden/>
    <w:unhideWhenUsed/>
    <w:rsid w:val="0046165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165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C1760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FC17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FF29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F2935"/>
  </w:style>
  <w:style w:type="paragraph" w:styleId="Rodap">
    <w:name w:val="footer"/>
    <w:basedOn w:val="Normal"/>
    <w:link w:val="RodapChar"/>
    <w:uiPriority w:val="99"/>
    <w:unhideWhenUsed/>
    <w:rsid w:val="00FF29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F2935"/>
  </w:style>
  <w:style w:type="paragraph" w:styleId="Textodebalo">
    <w:name w:val="Balloon Text"/>
    <w:basedOn w:val="Normal"/>
    <w:link w:val="TextodebaloChar"/>
    <w:uiPriority w:val="99"/>
    <w:semiHidden/>
    <w:unhideWhenUsed/>
    <w:rsid w:val="0046165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165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C1760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FC17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4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sciencedirect.com/science/article/pii/S106297691630056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ap.paginas.ufsc.br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855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Regina da Silva</dc:creator>
  <cp:lastModifiedBy>Viviane Regina da Silva</cp:lastModifiedBy>
  <cp:revision>2</cp:revision>
  <dcterms:created xsi:type="dcterms:W3CDTF">2018-10-09T02:23:00Z</dcterms:created>
  <dcterms:modified xsi:type="dcterms:W3CDTF">2018-10-09T02:23:00Z</dcterms:modified>
</cp:coreProperties>
</file>